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96"/>
          <w:szCs w:val="96"/>
          <w:lang w:val="en-US" w:eastAsia="zh-CN"/>
        </w:rPr>
      </w:pPr>
      <w:r>
        <w:rPr>
          <w:rFonts w:hint="eastAsia" w:ascii="黑体" w:hAnsi="黑体" w:eastAsia="黑体" w:cs="Times New Roman"/>
          <w:b/>
          <w:bCs w:val="0"/>
          <w:sz w:val="48"/>
          <w:szCs w:val="48"/>
          <w:lang w:val="en-US" w:eastAsia="zh-CN"/>
        </w:rPr>
        <w:t>浙江省农机购置补贴产品自助归档系统</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48"/>
          <w:szCs w:val="48"/>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48"/>
          <w:szCs w:val="48"/>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r>
        <w:rPr>
          <w:rFonts w:hint="eastAsia" w:ascii="黑体" w:hAnsi="黑体" w:eastAsia="黑体" w:cs="Times New Roman"/>
          <w:b/>
          <w:bCs w:val="0"/>
          <w:sz w:val="72"/>
          <w:szCs w:val="72"/>
          <w:lang w:val="en-US" w:eastAsia="zh-CN"/>
        </w:rPr>
        <w:t>操</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r>
        <w:rPr>
          <w:rFonts w:hint="eastAsia" w:ascii="黑体" w:hAnsi="黑体" w:eastAsia="黑体" w:cs="Times New Roman"/>
          <w:b/>
          <w:bCs w:val="0"/>
          <w:sz w:val="72"/>
          <w:szCs w:val="72"/>
          <w:lang w:val="en-US" w:eastAsia="zh-CN"/>
        </w:rPr>
        <w:t>作</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r>
        <w:rPr>
          <w:rFonts w:hint="eastAsia" w:ascii="黑体" w:hAnsi="黑体" w:eastAsia="黑体" w:cs="Times New Roman"/>
          <w:b/>
          <w:bCs w:val="0"/>
          <w:sz w:val="72"/>
          <w:szCs w:val="72"/>
          <w:lang w:val="en-US" w:eastAsia="zh-CN"/>
        </w:rPr>
        <w:t>说</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r>
        <w:rPr>
          <w:rFonts w:hint="eastAsia" w:ascii="黑体" w:hAnsi="黑体" w:eastAsia="黑体" w:cs="Times New Roman"/>
          <w:b/>
          <w:bCs w:val="0"/>
          <w:sz w:val="72"/>
          <w:szCs w:val="72"/>
          <w:lang w:val="en-US" w:eastAsia="zh-CN"/>
        </w:rPr>
        <w:t>明</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72"/>
          <w:szCs w:val="7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黑体" w:hAnsi="黑体" w:eastAsia="黑体" w:cs="Times New Roman"/>
          <w:b/>
          <w:bCs w:val="0"/>
          <w:sz w:val="36"/>
          <w:szCs w:val="36"/>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楷体" w:hAnsi="楷体" w:eastAsia="楷体" w:cs="楷体"/>
          <w:b/>
          <w:bCs w:val="0"/>
          <w:sz w:val="32"/>
          <w:szCs w:val="32"/>
          <w:lang w:val="en-US" w:eastAsia="zh-CN"/>
        </w:rPr>
      </w:pPr>
      <w:r>
        <w:rPr>
          <w:rFonts w:hint="eastAsia" w:ascii="楷体" w:hAnsi="楷体" w:eastAsia="楷体" w:cs="楷体"/>
          <w:b/>
          <w:bCs w:val="0"/>
          <w:sz w:val="32"/>
          <w:szCs w:val="32"/>
          <w:lang w:val="en-US" w:eastAsia="zh-CN"/>
        </w:rPr>
        <w:t>2016年3月</w:t>
      </w: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楷体" w:hAnsi="楷体" w:eastAsia="楷体" w:cs="楷体"/>
          <w:b/>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center"/>
        <w:textAlignment w:val="auto"/>
        <w:outlineLvl w:val="9"/>
        <w:rPr>
          <w:rFonts w:hint="eastAsia" w:ascii="楷体" w:hAnsi="楷体" w:eastAsia="楷体" w:cs="楷体"/>
          <w:b/>
          <w:bCs w:val="0"/>
          <w:sz w:val="32"/>
          <w:szCs w:val="32"/>
          <w:lang w:val="en-US" w:eastAsia="zh-CN"/>
        </w:rPr>
      </w:pPr>
    </w:p>
    <w:p>
      <w:pPr>
        <w:keepNext w:val="0"/>
        <w:keepLines w:val="0"/>
        <w:pageBreakBefore w:val="0"/>
        <w:widowControl w:val="0"/>
        <w:kinsoku/>
        <w:wordWrap/>
        <w:overflowPunct/>
        <w:topLinePunct w:val="0"/>
        <w:autoSpaceDE/>
        <w:autoSpaceDN/>
        <w:bidi w:val="0"/>
        <w:adjustRightInd/>
        <w:snapToGrid w:val="0"/>
        <w:spacing w:line="300" w:lineRule="auto"/>
        <w:ind w:left="0" w:leftChars="0" w:right="0" w:rightChars="0" w:firstLine="0" w:firstLineChars="0"/>
        <w:jc w:val="left"/>
        <w:textAlignment w:val="auto"/>
        <w:outlineLvl w:val="9"/>
        <w:rPr>
          <w:rFonts w:hint="eastAsia" w:ascii="楷体" w:hAnsi="楷体" w:eastAsia="楷体" w:cs="楷体"/>
          <w:b w:val="0"/>
          <w:bCs/>
          <w:sz w:val="32"/>
          <w:szCs w:val="32"/>
          <w:lang w:val="en-US" w:eastAsia="zh-CN"/>
        </w:rPr>
      </w:pPr>
      <w:r>
        <w:rPr>
          <w:rFonts w:hint="eastAsia" w:ascii="楷体" w:hAnsi="楷体" w:eastAsia="楷体" w:cs="楷体"/>
          <w:b w:val="0"/>
          <w:bCs/>
          <w:sz w:val="32"/>
          <w:szCs w:val="32"/>
          <w:lang w:val="en-US" w:eastAsia="zh-CN"/>
        </w:rPr>
        <w:t xml:space="preserve">    </w:t>
      </w:r>
      <w:r>
        <w:rPr>
          <w:rFonts w:hint="eastAsia" w:ascii="仿宋" w:hAnsi="仿宋" w:eastAsia="仿宋" w:cs="仿宋"/>
          <w:b w:val="0"/>
          <w:bCs/>
          <w:sz w:val="32"/>
          <w:szCs w:val="32"/>
          <w:lang w:val="en-US" w:eastAsia="zh-CN"/>
        </w:rPr>
        <w:t>本说明主要用于指导企业用户使用浙江省农机购置补贴自助归档系统（</w:t>
      </w:r>
      <w:r>
        <w:rPr>
          <w:rFonts w:hint="eastAsia" w:ascii="仿宋" w:hAnsi="仿宋" w:eastAsia="仿宋" w:cs="仿宋"/>
          <w:sz w:val="30"/>
          <w:szCs w:val="30"/>
        </w:rPr>
        <w:t>http:</w:t>
      </w:r>
      <w:r>
        <w:rPr>
          <w:rFonts w:hint="eastAsia" w:ascii="仿宋" w:hAnsi="仿宋" w:eastAsia="仿宋" w:cs="仿宋"/>
          <w:b w:val="0"/>
          <w:bCs/>
          <w:sz w:val="32"/>
          <w:szCs w:val="32"/>
          <w:lang w:val="en-US" w:eastAsia="zh-CN"/>
        </w:rPr>
        <w:t>//202.75.221.11:85），企业应仔细阅读本说明，并按照相关要求，认真做好产品信息填报工作。</w:t>
      </w:r>
    </w:p>
    <w:p>
      <w:pPr>
        <w:rPr>
          <w:rFonts w:ascii="黑体" w:hAnsi="黑体" w:eastAsia="黑体" w:cs="Times New Roman"/>
          <w:b/>
          <w:bCs w:val="0"/>
          <w:sz w:val="28"/>
          <w:szCs w:val="24"/>
        </w:rPr>
      </w:pPr>
      <w:r>
        <w:rPr>
          <w:rFonts w:hint="eastAsia" w:ascii="黑体" w:hAnsi="黑体" w:eastAsia="黑体" w:cs="Times New Roman"/>
          <w:b/>
          <w:bCs w:val="0"/>
          <w:sz w:val="28"/>
          <w:szCs w:val="24"/>
        </w:rPr>
        <w:t>一、产品添加</w:t>
      </w:r>
    </w:p>
    <w:p>
      <w:pPr>
        <w:pStyle w:val="10"/>
        <w:ind w:left="360" w:firstLine="0" w:firstLineChars="0"/>
        <w:rPr>
          <w:rFonts w:hint="eastAsia" w:ascii="仿宋" w:hAnsi="仿宋" w:eastAsia="仿宋" w:cs="仿宋"/>
          <w:b/>
          <w:sz w:val="30"/>
          <w:szCs w:val="30"/>
        </w:rPr>
      </w:pPr>
      <w:r>
        <w:rPr>
          <w:rFonts w:hint="eastAsia" w:ascii="仿宋" w:hAnsi="仿宋" w:eastAsia="仿宋" w:cs="仿宋"/>
          <w:sz w:val="30"/>
          <w:szCs w:val="30"/>
        </w:rPr>
        <w:t>点击左侧菜单产品管理—&gt;产品添加，出现如下图界面</w:t>
      </w:r>
    </w:p>
    <w:p>
      <w:pPr>
        <w:pStyle w:val="10"/>
        <w:ind w:left="360" w:firstLine="0" w:firstLineChars="0"/>
        <w:rPr>
          <w:rFonts w:hint="eastAsia" w:ascii="仿宋" w:hAnsi="仿宋" w:eastAsia="仿宋" w:cs="仿宋"/>
          <w:sz w:val="30"/>
          <w:szCs w:val="30"/>
        </w:rPr>
      </w:pPr>
      <w:r>
        <w:rPr>
          <w:rFonts w:hint="eastAsia" w:ascii="仿宋" w:hAnsi="仿宋" w:eastAsia="仿宋" w:cs="仿宋"/>
          <w:sz w:val="30"/>
          <w:szCs w:val="30"/>
        </w:rPr>
        <w:drawing>
          <wp:inline distT="0" distB="0" distL="0" distR="0">
            <wp:extent cx="5274310" cy="3314065"/>
            <wp:effectExtent l="0" t="0" r="254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3314065"/>
                    </a:xfrm>
                    <a:prstGeom prst="rect">
                      <a:avLst/>
                    </a:prstGeom>
                  </pic:spPr>
                </pic:pic>
              </a:graphicData>
            </a:graphic>
          </wp:inline>
        </w:drawing>
      </w:r>
    </w:p>
    <w:p>
      <w:pPr>
        <w:pStyle w:val="10"/>
        <w:ind w:left="360" w:firstLine="0" w:firstLineChars="0"/>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填报注意事项：</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b w:val="0"/>
          <w:bCs w:val="0"/>
          <w:sz w:val="30"/>
          <w:szCs w:val="30"/>
        </w:rPr>
      </w:pPr>
      <w:r>
        <w:rPr>
          <w:rStyle w:val="11"/>
          <w:rFonts w:hint="eastAsia" w:ascii="仿宋" w:hAnsi="仿宋" w:eastAsia="仿宋" w:cs="仿宋"/>
          <w:sz w:val="30"/>
          <w:szCs w:val="30"/>
          <w:lang w:val="en-US" w:eastAsia="zh-CN"/>
        </w:rPr>
        <w:t>产品名称与产品型号必须与推广鉴定证书完全一致，如推广鉴定证书中型号为“6CCB-981ZD型”，则必须写完整，如型号写成“6CCB-981ZD”，则可能造成系统无法自动审核。</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b w:val="0"/>
          <w:bCs w:val="0"/>
          <w:sz w:val="30"/>
          <w:szCs w:val="30"/>
        </w:rPr>
      </w:pPr>
      <w:r>
        <w:rPr>
          <w:rStyle w:val="11"/>
          <w:rFonts w:hint="eastAsia" w:ascii="仿宋" w:hAnsi="仿宋" w:eastAsia="仿宋" w:cs="仿宋"/>
          <w:sz w:val="30"/>
          <w:szCs w:val="30"/>
        </w:rPr>
        <w:t>必须勾选复选框</w:t>
      </w:r>
      <w:r>
        <w:rPr>
          <w:rStyle w:val="11"/>
          <w:rFonts w:hint="eastAsia" w:ascii="仿宋" w:hAnsi="仿宋" w:eastAsia="仿宋" w:cs="仿宋"/>
          <w:sz w:val="30"/>
          <w:szCs w:val="30"/>
          <w:lang w:eastAsia="zh-CN"/>
        </w:rPr>
        <w:t>“</w:t>
      </w:r>
      <w:r>
        <w:rPr>
          <w:rFonts w:hint="eastAsia" w:ascii="仿宋" w:hAnsi="仿宋" w:eastAsia="仿宋" w:cs="仿宋"/>
          <w:sz w:val="30"/>
          <w:szCs w:val="30"/>
        </w:rPr>
        <w:t>承诺填报的技术参数符合分档的技术参数要求</w:t>
      </w:r>
      <w:r>
        <w:rPr>
          <w:rStyle w:val="11"/>
          <w:rFonts w:hint="eastAsia" w:ascii="仿宋" w:hAnsi="仿宋" w:eastAsia="仿宋" w:cs="仿宋"/>
          <w:sz w:val="30"/>
          <w:szCs w:val="30"/>
          <w:lang w:eastAsia="zh-CN"/>
        </w:rPr>
        <w:t>”。</w:t>
      </w:r>
      <w:r>
        <w:rPr>
          <w:rStyle w:val="11"/>
          <w:rFonts w:hint="eastAsia" w:ascii="仿宋" w:hAnsi="仿宋" w:eastAsia="仿宋" w:cs="仿宋"/>
          <w:b w:val="0"/>
          <w:bCs w:val="0"/>
          <w:sz w:val="30"/>
          <w:szCs w:val="30"/>
          <w:lang w:val="en-US" w:eastAsia="zh-CN"/>
        </w:rPr>
        <w:t>如发现企业填报参数不符合分档技术要求，或与推广鉴定报告不符的，将会被取消补贴资格。如因企业原因，造成产品无法享受补贴或被归入补贴额较低档次的，所造成的损失由企业自行负责。</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Fonts w:hint="eastAsia" w:ascii="仿宋" w:hAnsi="仿宋" w:eastAsia="仿宋" w:cs="仿宋"/>
          <w:sz w:val="30"/>
          <w:szCs w:val="30"/>
        </w:rPr>
      </w:pPr>
      <w:r>
        <w:rPr>
          <w:rStyle w:val="11"/>
          <w:rFonts w:hint="eastAsia" w:ascii="仿宋" w:hAnsi="仿宋" w:eastAsia="仿宋" w:cs="仿宋"/>
          <w:sz w:val="30"/>
          <w:szCs w:val="30"/>
        </w:rPr>
        <w:t>推广鉴定证书、推广鉴定证书报告、产品图片</w:t>
      </w:r>
      <w:r>
        <w:rPr>
          <w:rStyle w:val="11"/>
          <w:rFonts w:hint="eastAsia" w:ascii="仿宋" w:hAnsi="仿宋" w:eastAsia="仿宋" w:cs="仿宋"/>
          <w:sz w:val="30"/>
          <w:szCs w:val="30"/>
          <w:lang w:eastAsia="zh-CN"/>
        </w:rPr>
        <w:t>、</w:t>
      </w:r>
      <w:r>
        <w:rPr>
          <w:rStyle w:val="11"/>
          <w:rFonts w:hint="eastAsia" w:ascii="仿宋" w:hAnsi="仿宋" w:eastAsia="仿宋" w:cs="仿宋"/>
          <w:sz w:val="30"/>
          <w:szCs w:val="30"/>
          <w:lang w:val="en-US" w:eastAsia="zh-CN"/>
        </w:rPr>
        <w:t>品目归属证明等</w:t>
      </w:r>
      <w:r>
        <w:rPr>
          <w:rStyle w:val="11"/>
          <w:rFonts w:hint="eastAsia" w:ascii="仿宋" w:hAnsi="仿宋" w:eastAsia="仿宋" w:cs="仿宋"/>
          <w:sz w:val="30"/>
          <w:szCs w:val="30"/>
        </w:rPr>
        <w:t>均上传jpg格式图片，且图片大小不能超过500KB</w:t>
      </w:r>
      <w:r>
        <w:rPr>
          <w:rStyle w:val="11"/>
          <w:rFonts w:hint="eastAsia" w:ascii="仿宋" w:hAnsi="仿宋" w:eastAsia="仿宋" w:cs="仿宋"/>
          <w:sz w:val="30"/>
          <w:szCs w:val="30"/>
          <w:lang w:eastAsia="zh-CN"/>
        </w:rPr>
        <w:t>，</w:t>
      </w:r>
      <w:r>
        <w:rPr>
          <w:rStyle w:val="11"/>
          <w:rFonts w:hint="eastAsia" w:ascii="仿宋" w:hAnsi="仿宋" w:eastAsia="仿宋" w:cs="仿宋"/>
          <w:sz w:val="30"/>
          <w:szCs w:val="30"/>
          <w:lang w:val="en-US" w:eastAsia="zh-CN"/>
        </w:rPr>
        <w:t>产品图片需能全面反映机具的主要特征。</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sz w:val="30"/>
          <w:szCs w:val="30"/>
        </w:rPr>
      </w:pPr>
      <w:r>
        <w:rPr>
          <w:rStyle w:val="11"/>
          <w:rFonts w:hint="eastAsia" w:ascii="仿宋" w:hAnsi="仿宋" w:eastAsia="仿宋" w:cs="仿宋"/>
          <w:sz w:val="30"/>
          <w:szCs w:val="30"/>
          <w:lang w:val="en-US" w:eastAsia="zh-CN"/>
        </w:rPr>
        <w:t>企业需对填写的销售指导价有效性负责，当中央补贴额与实际销售价格比例超过40%时，需提前向省农机局说明情况，省农机局将适时对补贴额度进行调整，对于迟报、瞒报、漏报以图不当获利的，将予以严肃处理，由此所引起的纠纷和经济损失由该企业承担。</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sz w:val="30"/>
          <w:szCs w:val="30"/>
        </w:rPr>
      </w:pPr>
      <w:r>
        <w:rPr>
          <w:rStyle w:val="11"/>
          <w:rFonts w:hint="eastAsia" w:ascii="仿宋" w:hAnsi="仿宋" w:eastAsia="仿宋" w:cs="仿宋"/>
          <w:sz w:val="30"/>
          <w:szCs w:val="30"/>
          <w:lang w:val="en-US" w:eastAsia="zh-CN"/>
        </w:rPr>
        <w:t>建议补贴额一栏，</w:t>
      </w:r>
      <w:r>
        <w:rPr>
          <w:rStyle w:val="11"/>
          <w:rFonts w:hint="eastAsia" w:ascii="仿宋" w:hAnsi="仿宋" w:eastAsia="仿宋" w:cs="仿宋"/>
          <w:sz w:val="30"/>
          <w:szCs w:val="30"/>
        </w:rPr>
        <w:t>企业</w:t>
      </w:r>
      <w:r>
        <w:rPr>
          <w:rStyle w:val="11"/>
          <w:rFonts w:hint="eastAsia" w:ascii="仿宋" w:hAnsi="仿宋" w:eastAsia="仿宋" w:cs="仿宋"/>
          <w:sz w:val="30"/>
          <w:szCs w:val="30"/>
          <w:lang w:val="en-US" w:eastAsia="zh-CN"/>
        </w:rPr>
        <w:t>可</w:t>
      </w:r>
      <w:r>
        <w:rPr>
          <w:rStyle w:val="11"/>
          <w:rFonts w:hint="eastAsia" w:ascii="仿宋" w:hAnsi="仿宋" w:eastAsia="仿宋" w:cs="仿宋"/>
          <w:sz w:val="30"/>
          <w:szCs w:val="30"/>
        </w:rPr>
        <w:t>勾选国家补贴额或</w:t>
      </w:r>
      <w:r>
        <w:rPr>
          <w:rStyle w:val="11"/>
          <w:rFonts w:hint="eastAsia" w:ascii="仿宋" w:hAnsi="仿宋" w:eastAsia="仿宋" w:cs="仿宋"/>
          <w:sz w:val="30"/>
          <w:szCs w:val="30"/>
          <w:lang w:val="en-US" w:eastAsia="zh-CN"/>
        </w:rPr>
        <w:t>由</w:t>
      </w:r>
      <w:r>
        <w:rPr>
          <w:rStyle w:val="11"/>
          <w:rFonts w:hint="eastAsia" w:ascii="仿宋" w:hAnsi="仿宋" w:eastAsia="仿宋" w:cs="仿宋"/>
          <w:sz w:val="30"/>
          <w:szCs w:val="30"/>
        </w:rPr>
        <w:t>企业自填补贴额，</w:t>
      </w:r>
      <w:r>
        <w:rPr>
          <w:rStyle w:val="11"/>
          <w:rFonts w:hint="eastAsia" w:ascii="仿宋" w:hAnsi="仿宋" w:eastAsia="仿宋" w:cs="仿宋"/>
          <w:sz w:val="30"/>
          <w:szCs w:val="30"/>
          <w:lang w:val="en-US" w:eastAsia="zh-CN"/>
        </w:rPr>
        <w:t>当所选分档</w:t>
      </w:r>
      <w:r>
        <w:rPr>
          <w:rStyle w:val="11"/>
          <w:rFonts w:hint="eastAsia" w:ascii="仿宋" w:hAnsi="仿宋" w:eastAsia="仿宋" w:cs="仿宋"/>
          <w:sz w:val="30"/>
          <w:szCs w:val="30"/>
        </w:rPr>
        <w:t>国家补贴额高于企业填报的销售</w:t>
      </w:r>
      <w:r>
        <w:rPr>
          <w:rStyle w:val="11"/>
          <w:rFonts w:hint="eastAsia" w:ascii="仿宋" w:hAnsi="仿宋" w:eastAsia="仿宋" w:cs="仿宋"/>
          <w:sz w:val="30"/>
          <w:szCs w:val="30"/>
          <w:lang w:val="en-US" w:eastAsia="zh-CN"/>
        </w:rPr>
        <w:t>指导</w:t>
      </w:r>
      <w:r>
        <w:rPr>
          <w:rStyle w:val="11"/>
          <w:rFonts w:hint="eastAsia" w:ascii="仿宋" w:hAnsi="仿宋" w:eastAsia="仿宋" w:cs="仿宋"/>
          <w:sz w:val="30"/>
          <w:szCs w:val="30"/>
        </w:rPr>
        <w:t>价格40%</w:t>
      </w:r>
      <w:r>
        <w:rPr>
          <w:rStyle w:val="11"/>
          <w:rFonts w:hint="eastAsia" w:ascii="仿宋" w:hAnsi="仿宋" w:eastAsia="仿宋" w:cs="仿宋"/>
          <w:sz w:val="30"/>
          <w:szCs w:val="30"/>
          <w:lang w:val="en-US" w:eastAsia="zh-CN"/>
        </w:rPr>
        <w:t>时</w:t>
      </w:r>
      <w:r>
        <w:rPr>
          <w:rStyle w:val="11"/>
          <w:rFonts w:hint="eastAsia" w:ascii="仿宋" w:hAnsi="仿宋" w:eastAsia="仿宋" w:cs="仿宋"/>
          <w:sz w:val="30"/>
          <w:szCs w:val="30"/>
        </w:rPr>
        <w:t>，提示企业“补贴额过高，请按规定比例填报新的补贴额”，系统按</w:t>
      </w:r>
      <w:r>
        <w:rPr>
          <w:rStyle w:val="11"/>
          <w:rFonts w:hint="eastAsia" w:ascii="仿宋" w:hAnsi="仿宋" w:eastAsia="仿宋" w:cs="仿宋"/>
          <w:sz w:val="30"/>
          <w:szCs w:val="30"/>
          <w:lang w:val="en-US" w:eastAsia="zh-CN"/>
        </w:rPr>
        <w:t>销售指导价</w:t>
      </w:r>
      <w:r>
        <w:rPr>
          <w:rStyle w:val="11"/>
          <w:rFonts w:hint="eastAsia" w:ascii="仿宋" w:hAnsi="仿宋" w:eastAsia="仿宋" w:cs="仿宋"/>
          <w:sz w:val="30"/>
          <w:szCs w:val="30"/>
        </w:rPr>
        <w:t>30%自动跳出补贴额，企业可以进行修改企业自填补贴额</w:t>
      </w:r>
      <w:r>
        <w:rPr>
          <w:rStyle w:val="11"/>
          <w:rFonts w:hint="eastAsia" w:ascii="仿宋" w:hAnsi="仿宋" w:eastAsia="仿宋" w:cs="仿宋"/>
          <w:sz w:val="30"/>
          <w:szCs w:val="30"/>
          <w:lang w:eastAsia="zh-CN"/>
        </w:rPr>
        <w:t>，</w:t>
      </w:r>
      <w:r>
        <w:rPr>
          <w:rStyle w:val="11"/>
          <w:rFonts w:hint="eastAsia" w:ascii="仿宋" w:hAnsi="仿宋" w:eastAsia="仿宋" w:cs="仿宋"/>
          <w:sz w:val="30"/>
          <w:szCs w:val="30"/>
          <w:lang w:val="en-US" w:eastAsia="zh-CN"/>
        </w:rPr>
        <w:t>但修改后的补贴额</w:t>
      </w:r>
      <w:r>
        <w:rPr>
          <w:rStyle w:val="11"/>
          <w:rFonts w:hint="eastAsia" w:ascii="仿宋" w:hAnsi="仿宋" w:eastAsia="仿宋" w:cs="仿宋"/>
          <w:sz w:val="30"/>
          <w:szCs w:val="30"/>
        </w:rPr>
        <w:t>不能高于销售指导价的40%。</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sz w:val="30"/>
          <w:szCs w:val="30"/>
        </w:rPr>
      </w:pPr>
      <w:r>
        <w:rPr>
          <w:rStyle w:val="11"/>
          <w:rFonts w:hint="eastAsia" w:ascii="仿宋" w:hAnsi="仿宋" w:eastAsia="仿宋" w:cs="仿宋"/>
          <w:sz w:val="30"/>
          <w:szCs w:val="30"/>
        </w:rPr>
        <w:t>点击保存之后，通过系统内置的品目归属信息进行</w:t>
      </w:r>
      <w:r>
        <w:rPr>
          <w:rStyle w:val="11"/>
          <w:rFonts w:hint="eastAsia" w:ascii="仿宋" w:hAnsi="仿宋" w:eastAsia="仿宋" w:cs="仿宋"/>
          <w:sz w:val="30"/>
          <w:szCs w:val="30"/>
          <w:lang w:val="en-US" w:eastAsia="zh-CN"/>
        </w:rPr>
        <w:t>自动审核</w:t>
      </w:r>
      <w:r>
        <w:rPr>
          <w:rStyle w:val="11"/>
          <w:rFonts w:hint="eastAsia" w:ascii="仿宋" w:hAnsi="仿宋" w:eastAsia="仿宋" w:cs="仿宋"/>
          <w:sz w:val="30"/>
          <w:szCs w:val="30"/>
        </w:rPr>
        <w:t>，如果信息不符或没有相关信息则需要企业上传</w:t>
      </w:r>
      <w:r>
        <w:rPr>
          <w:rStyle w:val="11"/>
          <w:rFonts w:hint="eastAsia" w:ascii="仿宋" w:hAnsi="仿宋" w:eastAsia="仿宋" w:cs="仿宋"/>
          <w:sz w:val="30"/>
          <w:szCs w:val="30"/>
          <w:lang w:val="en-US" w:eastAsia="zh-CN"/>
        </w:rPr>
        <w:t>品目归属</w:t>
      </w:r>
      <w:r>
        <w:rPr>
          <w:rStyle w:val="11"/>
          <w:rFonts w:hint="eastAsia" w:ascii="仿宋" w:hAnsi="仿宋" w:eastAsia="仿宋" w:cs="仿宋"/>
          <w:sz w:val="30"/>
          <w:szCs w:val="30"/>
        </w:rPr>
        <w:t>证明才能保存。</w:t>
      </w:r>
      <w:r>
        <w:rPr>
          <w:rStyle w:val="11"/>
          <w:rFonts w:hint="eastAsia" w:ascii="仿宋" w:hAnsi="仿宋" w:eastAsia="仿宋" w:cs="仿宋"/>
          <w:sz w:val="30"/>
          <w:szCs w:val="30"/>
          <w:lang w:val="en-US" w:eastAsia="zh-CN"/>
        </w:rPr>
        <w:t>品目归属证明格式及要求见省农机局通知附件。</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sz w:val="30"/>
          <w:szCs w:val="30"/>
        </w:rPr>
      </w:pPr>
      <w:r>
        <w:rPr>
          <w:rStyle w:val="11"/>
          <w:rFonts w:hint="eastAsia" w:ascii="仿宋" w:hAnsi="仿宋" w:eastAsia="仿宋" w:cs="仿宋"/>
          <w:sz w:val="30"/>
          <w:szCs w:val="30"/>
        </w:rPr>
        <w:t>点击保存后，如果提示有非法字符。可以加一个空格。例如型号为</w:t>
      </w:r>
      <w:r>
        <w:rPr>
          <w:rStyle w:val="11"/>
          <w:rFonts w:hint="eastAsia" w:ascii="仿宋" w:hAnsi="仿宋" w:eastAsia="仿宋" w:cs="仿宋"/>
          <w:sz w:val="30"/>
          <w:szCs w:val="30"/>
          <w:lang w:eastAsia="zh-CN"/>
        </w:rPr>
        <w:t>“</w:t>
      </w:r>
      <w:r>
        <w:rPr>
          <w:rStyle w:val="11"/>
          <w:rFonts w:hint="eastAsia" w:ascii="仿宋" w:hAnsi="仿宋" w:eastAsia="仿宋" w:cs="仿宋"/>
          <w:sz w:val="30"/>
          <w:szCs w:val="30"/>
        </w:rPr>
        <w:t>CORSA320”，可以填写为”CO RSA320”。</w:t>
      </w:r>
    </w:p>
    <w:p>
      <w:pPr>
        <w:pStyle w:val="10"/>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right="0" w:rightChars="0" w:firstLine="600" w:firstLineChars="200"/>
        <w:jc w:val="both"/>
        <w:textAlignment w:val="auto"/>
        <w:outlineLvl w:val="9"/>
        <w:rPr>
          <w:rStyle w:val="11"/>
          <w:rFonts w:hint="eastAsia" w:ascii="仿宋" w:hAnsi="仿宋" w:eastAsia="仿宋" w:cs="仿宋"/>
          <w:sz w:val="30"/>
          <w:szCs w:val="30"/>
        </w:rPr>
      </w:pPr>
      <w:r>
        <w:rPr>
          <w:rFonts w:hint="eastAsia" w:ascii="仿宋" w:hAnsi="仿宋" w:eastAsia="仿宋" w:cs="仿宋"/>
          <w:sz w:val="30"/>
          <w:szCs w:val="30"/>
        </w:rPr>
        <w:t>省级推广鉴定部门公布推广鉴定信息的网址链接，必须以</w:t>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w:instrText>
      </w:r>
      <w:r>
        <w:rPr>
          <w:rFonts w:hint="eastAsia" w:ascii="仿宋" w:hAnsi="仿宋" w:eastAsia="仿宋" w:cs="仿宋"/>
          <w:sz w:val="30"/>
          <w:szCs w:val="30"/>
        </w:rPr>
        <w:fldChar w:fldCharType="separate"/>
      </w:r>
      <w:r>
        <w:rPr>
          <w:rFonts w:hint="eastAsia" w:ascii="仿宋" w:hAnsi="仿宋" w:eastAsia="仿宋" w:cs="仿宋"/>
          <w:sz w:val="30"/>
          <w:szCs w:val="30"/>
        </w:rPr>
        <w:t>http://开头。例如</w:t>
      </w:r>
      <w:r>
        <w:rPr>
          <w:rFonts w:hint="eastAsia" w:ascii="仿宋" w:hAnsi="仿宋" w:eastAsia="仿宋" w:cs="仿宋"/>
          <w:sz w:val="30"/>
          <w:szCs w:val="30"/>
        </w:rPr>
        <w:fldChar w:fldCharType="end"/>
      </w:r>
      <w:r>
        <w:rPr>
          <w:rFonts w:hint="eastAsia" w:ascii="仿宋" w:hAnsi="仿宋" w:eastAsia="仿宋" w:cs="仿宋"/>
          <w:sz w:val="30"/>
          <w:szCs w:val="30"/>
        </w:rPr>
        <w:t>http://www.baidu.com</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如</w:t>
      </w:r>
      <w:bookmarkStart w:id="0" w:name="_GoBack"/>
      <w:bookmarkEnd w:id="0"/>
      <w:r>
        <w:rPr>
          <w:rFonts w:hint="eastAsia" w:ascii="仿宋" w:hAnsi="仿宋" w:eastAsia="仿宋" w:cs="仿宋"/>
          <w:sz w:val="30"/>
          <w:szCs w:val="30"/>
          <w:lang w:val="en-US" w:eastAsia="zh-CN"/>
        </w:rPr>
        <w:t>鉴定机构尚未公布，此项可不填。</w:t>
      </w:r>
    </w:p>
    <w:p>
      <w:pPr>
        <w:rPr>
          <w:rFonts w:hint="eastAsia" w:ascii="黑体" w:hAnsi="黑体" w:eastAsia="黑体" w:cs="黑体"/>
          <w:b/>
          <w:bCs w:val="0"/>
          <w:sz w:val="30"/>
          <w:szCs w:val="30"/>
        </w:rPr>
      </w:pPr>
      <w:r>
        <w:rPr>
          <w:rFonts w:hint="eastAsia" w:ascii="黑体" w:hAnsi="黑体" w:eastAsia="黑体" w:cs="黑体"/>
          <w:b/>
          <w:bCs w:val="0"/>
          <w:sz w:val="30"/>
          <w:szCs w:val="30"/>
        </w:rPr>
        <w:t>二、产品评阅</w:t>
      </w:r>
    </w:p>
    <w:p>
      <w:pPr>
        <w:pStyle w:val="10"/>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仿宋" w:hAnsi="仿宋" w:eastAsia="仿宋" w:cs="仿宋"/>
          <w:sz w:val="30"/>
          <w:szCs w:val="30"/>
        </w:rPr>
      </w:pPr>
      <w:r>
        <w:rPr>
          <w:rFonts w:hint="eastAsia" w:ascii="仿宋" w:hAnsi="仿宋" w:eastAsia="仿宋" w:cs="仿宋"/>
          <w:sz w:val="30"/>
          <w:szCs w:val="30"/>
        </w:rPr>
        <w:t>点击左侧菜单产品管理—&gt;产品评阅，出现如下图界面，选择状态为待上报的数据，点击评阅操作按钮，点击确定上报成功，如果与内置的品目归属信息对比成功，则状态</w:t>
      </w:r>
      <w:r>
        <w:rPr>
          <w:rFonts w:hint="eastAsia" w:ascii="仿宋" w:hAnsi="仿宋" w:eastAsia="仿宋" w:cs="仿宋"/>
          <w:sz w:val="30"/>
          <w:szCs w:val="30"/>
          <w:lang w:val="en-US" w:eastAsia="zh-CN"/>
        </w:rPr>
        <w:t>为</w:t>
      </w:r>
      <w:r>
        <w:rPr>
          <w:rFonts w:hint="eastAsia" w:ascii="仿宋" w:hAnsi="仿宋" w:eastAsia="仿宋" w:cs="仿宋"/>
          <w:sz w:val="30"/>
          <w:szCs w:val="30"/>
        </w:rPr>
        <w:t>审核通过，如果不符合，则状态变为待审核，等待系统管理员人工审核。</w:t>
      </w:r>
      <w:r>
        <w:rPr>
          <w:rFonts w:hint="eastAsia" w:ascii="仿宋" w:hAnsi="仿宋" w:eastAsia="仿宋" w:cs="仿宋"/>
          <w:sz w:val="30"/>
          <w:szCs w:val="30"/>
          <w:lang w:val="en-US" w:eastAsia="zh-CN"/>
        </w:rPr>
        <w:t>上报前请可通过查看功能，再次检查所填报的技术参数和配置是否符合所选分档的要求。</w:t>
      </w:r>
    </w:p>
    <w:p>
      <w:pPr>
        <w:pStyle w:val="10"/>
        <w:ind w:left="360" w:firstLine="0" w:firstLineChars="0"/>
        <w:rPr>
          <w:rFonts w:hint="eastAsia" w:ascii="仿宋" w:hAnsi="仿宋" w:eastAsia="仿宋" w:cs="仿宋"/>
          <w:b/>
          <w:sz w:val="30"/>
          <w:szCs w:val="30"/>
        </w:rPr>
      </w:pPr>
      <w:r>
        <w:rPr>
          <w:rFonts w:hint="eastAsia" w:ascii="仿宋" w:hAnsi="仿宋" w:eastAsia="仿宋" w:cs="仿宋"/>
          <w:sz w:val="30"/>
          <w:szCs w:val="30"/>
        </w:rPr>
        <w:drawing>
          <wp:inline distT="0" distB="0" distL="0" distR="0">
            <wp:extent cx="5274310" cy="1460500"/>
            <wp:effectExtent l="0" t="0" r="254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1460500"/>
                    </a:xfrm>
                    <a:prstGeom prst="rect">
                      <a:avLst/>
                    </a:prstGeom>
                  </pic:spPr>
                </pic:pic>
              </a:graphicData>
            </a:graphic>
          </wp:inline>
        </w:drawing>
      </w:r>
    </w:p>
    <w:p>
      <w:pPr>
        <w:rPr>
          <w:rFonts w:hint="eastAsia" w:ascii="仿宋" w:hAnsi="仿宋" w:eastAsia="仿宋" w:cs="仿宋"/>
          <w:sz w:val="30"/>
          <w:szCs w:val="30"/>
        </w:rPr>
      </w:pPr>
      <w:r>
        <w:rPr>
          <w:rFonts w:hint="eastAsia" w:ascii="仿宋" w:hAnsi="仿宋" w:eastAsia="仿宋" w:cs="仿宋"/>
          <w:sz w:val="30"/>
          <w:szCs w:val="30"/>
          <w:lang w:val="en-US" w:eastAsia="zh-CN"/>
        </w:rPr>
        <w:t xml:space="preserve">    </w:t>
      </w:r>
      <w:r>
        <w:rPr>
          <w:rFonts w:hint="eastAsia" w:ascii="仿宋" w:hAnsi="仿宋" w:eastAsia="仿宋" w:cs="仿宋"/>
          <w:sz w:val="30"/>
          <w:szCs w:val="30"/>
        </w:rPr>
        <w:t>企业可以点击企业反馈给管理员填写反馈信息。</w:t>
      </w:r>
    </w:p>
    <w:p>
      <w:pPr>
        <w:ind w:left="0" w:leftChars="0" w:firstLine="0" w:firstLineChars="0"/>
        <w:jc w:val="both"/>
        <w:rPr>
          <w:rFonts w:hint="eastAsia" w:ascii="仿宋" w:hAnsi="仿宋" w:eastAsia="仿宋" w:cs="仿宋"/>
          <w:b/>
          <w:sz w:val="30"/>
          <w:szCs w:val="30"/>
        </w:rPr>
      </w:pPr>
      <w:r>
        <w:rPr>
          <w:rFonts w:hint="eastAsia" w:ascii="仿宋" w:hAnsi="仿宋" w:eastAsia="仿宋" w:cs="仿宋"/>
          <w:sz w:val="30"/>
          <w:szCs w:val="30"/>
        </w:rPr>
        <w:drawing>
          <wp:inline distT="0" distB="0" distL="0" distR="0">
            <wp:extent cx="5274310" cy="2491105"/>
            <wp:effectExtent l="0" t="0" r="254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274310" cy="2491105"/>
                    </a:xfrm>
                    <a:prstGeom prst="rect">
                      <a:avLst/>
                    </a:prstGeom>
                  </pic:spPr>
                </pic:pic>
              </a:graphicData>
            </a:graphic>
          </wp:inline>
        </w:drawing>
      </w:r>
    </w:p>
    <w:p>
      <w:pPr>
        <w:rPr>
          <w:rFonts w:hint="eastAsia" w:ascii="黑体" w:hAnsi="黑体" w:eastAsia="黑体" w:cs="黑体"/>
          <w:b/>
          <w:bCs w:val="0"/>
          <w:sz w:val="30"/>
          <w:szCs w:val="30"/>
        </w:rPr>
      </w:pPr>
      <w:r>
        <w:rPr>
          <w:rFonts w:hint="eastAsia" w:ascii="黑体" w:hAnsi="黑体" w:eastAsia="黑体" w:cs="黑体"/>
          <w:b/>
          <w:bCs w:val="0"/>
          <w:sz w:val="30"/>
          <w:szCs w:val="30"/>
        </w:rPr>
        <w:t>三、产品查询</w:t>
      </w:r>
    </w:p>
    <w:p>
      <w:pPr>
        <w:rPr>
          <w:rStyle w:val="11"/>
          <w:rFonts w:hint="eastAsia" w:ascii="仿宋" w:hAnsi="仿宋" w:eastAsia="仿宋" w:cs="仿宋"/>
          <w:sz w:val="30"/>
          <w:szCs w:val="30"/>
        </w:rPr>
      </w:pPr>
      <w:r>
        <w:rPr>
          <w:rStyle w:val="11"/>
          <w:rFonts w:hint="eastAsia" w:ascii="仿宋" w:hAnsi="仿宋" w:eastAsia="仿宋" w:cs="仿宋"/>
          <w:sz w:val="30"/>
          <w:szCs w:val="30"/>
          <w:lang w:val="en-US" w:eastAsia="zh-CN"/>
        </w:rPr>
        <w:t xml:space="preserve">    </w:t>
      </w:r>
      <w:r>
        <w:rPr>
          <w:rStyle w:val="11"/>
          <w:rFonts w:hint="eastAsia" w:ascii="仿宋" w:hAnsi="仿宋" w:eastAsia="仿宋" w:cs="仿宋"/>
          <w:sz w:val="30"/>
          <w:szCs w:val="30"/>
        </w:rPr>
        <w:t>产品查询可以查看各个状态的产品信息</w:t>
      </w:r>
      <w:r>
        <w:rPr>
          <w:rStyle w:val="11"/>
          <w:rFonts w:hint="eastAsia" w:ascii="仿宋" w:hAnsi="仿宋" w:eastAsia="仿宋" w:cs="仿宋"/>
          <w:sz w:val="30"/>
          <w:szCs w:val="30"/>
          <w:lang w:eastAsia="zh-CN"/>
        </w:rPr>
        <w:t>。</w:t>
      </w:r>
    </w:p>
    <w:p>
      <w:pPr>
        <w:rPr>
          <w:rStyle w:val="11"/>
          <w:rFonts w:hint="eastAsia" w:ascii="仿宋" w:hAnsi="仿宋" w:eastAsia="仿宋" w:cs="仿宋"/>
          <w:sz w:val="30"/>
          <w:szCs w:val="30"/>
        </w:rPr>
      </w:pPr>
      <w:r>
        <w:rPr>
          <w:rFonts w:hint="eastAsia" w:ascii="仿宋" w:hAnsi="仿宋" w:eastAsia="仿宋" w:cs="仿宋"/>
          <w:sz w:val="30"/>
          <w:szCs w:val="30"/>
        </w:rPr>
        <w:drawing>
          <wp:inline distT="0" distB="0" distL="0" distR="0">
            <wp:extent cx="5274310" cy="1920875"/>
            <wp:effectExtent l="0" t="0" r="254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274310" cy="1920875"/>
                    </a:xfrm>
                    <a:prstGeom prst="rect">
                      <a:avLst/>
                    </a:prstGeom>
                  </pic:spPr>
                </pic:pic>
              </a:graphicData>
            </a:graphic>
          </wp:inline>
        </w:drawing>
      </w:r>
    </w:p>
    <w:p>
      <w:pPr>
        <w:rPr>
          <w:rFonts w:hint="eastAsia" w:ascii="黑体" w:hAnsi="黑体" w:eastAsia="黑体" w:cs="黑体"/>
          <w:b/>
          <w:bCs w:val="0"/>
          <w:sz w:val="30"/>
          <w:szCs w:val="30"/>
        </w:rPr>
      </w:pPr>
      <w:r>
        <w:rPr>
          <w:rFonts w:hint="eastAsia" w:ascii="黑体" w:hAnsi="黑体" w:eastAsia="黑体" w:cs="黑体"/>
          <w:b/>
          <w:bCs w:val="0"/>
          <w:sz w:val="30"/>
          <w:szCs w:val="30"/>
        </w:rPr>
        <w:t>四、企业信息完善</w:t>
      </w:r>
    </w:p>
    <w:p>
      <w:pPr>
        <w:rPr>
          <w:rStyle w:val="11"/>
          <w:rFonts w:hint="eastAsia" w:ascii="仿宋" w:hAnsi="仿宋" w:eastAsia="仿宋" w:cs="仿宋"/>
          <w:sz w:val="30"/>
          <w:szCs w:val="30"/>
        </w:rPr>
      </w:pPr>
      <w:r>
        <w:rPr>
          <w:rStyle w:val="11"/>
          <w:rFonts w:hint="eastAsia" w:ascii="仿宋" w:hAnsi="仿宋" w:eastAsia="仿宋" w:cs="仿宋"/>
          <w:sz w:val="30"/>
          <w:szCs w:val="30"/>
          <w:lang w:val="en-US" w:eastAsia="zh-CN"/>
        </w:rPr>
        <w:t xml:space="preserve">    </w:t>
      </w:r>
      <w:r>
        <w:rPr>
          <w:rStyle w:val="11"/>
          <w:rFonts w:hint="eastAsia" w:ascii="仿宋" w:hAnsi="仿宋" w:eastAsia="仿宋" w:cs="仿宋"/>
          <w:sz w:val="30"/>
          <w:szCs w:val="30"/>
        </w:rPr>
        <w:t>点击左侧企业管理--&gt;企业信息完善，企业可以修改除企业名称之外的信息。</w:t>
      </w:r>
    </w:p>
    <w:p>
      <w:pPr>
        <w:rPr>
          <w:rFonts w:hint="eastAsia" w:ascii="仿宋" w:hAnsi="仿宋" w:eastAsia="仿宋" w:cs="仿宋"/>
          <w:sz w:val="30"/>
          <w:szCs w:val="30"/>
        </w:rPr>
      </w:pPr>
      <w:r>
        <w:rPr>
          <w:rFonts w:hint="eastAsia" w:ascii="仿宋" w:hAnsi="仿宋" w:eastAsia="仿宋" w:cs="仿宋"/>
          <w:sz w:val="30"/>
          <w:szCs w:val="30"/>
        </w:rPr>
        <w:drawing>
          <wp:inline distT="0" distB="0" distL="0" distR="0">
            <wp:extent cx="5274310" cy="354711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5274310" cy="3547110"/>
                    </a:xfrm>
                    <a:prstGeom prst="rect">
                      <a:avLst/>
                    </a:prstGeom>
                  </pic:spPr>
                </pic:pic>
              </a:graphicData>
            </a:graphic>
          </wp:inline>
        </w:drawing>
      </w:r>
    </w:p>
    <w:p>
      <w:pPr>
        <w:rPr>
          <w:rFonts w:hint="eastAsia" w:ascii="仿宋" w:hAnsi="仿宋" w:eastAsia="仿宋" w:cs="仿宋"/>
          <w:sz w:val="30"/>
          <w:szCs w:val="30"/>
          <w:lang w:val="en-US" w:eastAsia="zh-CN"/>
        </w:rPr>
      </w:pPr>
      <w:r>
        <w:rPr>
          <w:rFonts w:hint="eastAsia" w:ascii="仿宋" w:hAnsi="仿宋" w:eastAsia="仿宋" w:cs="仿宋"/>
          <w:sz w:val="30"/>
          <w:szCs w:val="30"/>
          <w:lang w:val="en-US" w:eastAsia="zh-CN"/>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Calibri Light">
    <w:panose1 w:val="020F0302020204030204"/>
    <w:charset w:val="00"/>
    <w:family w:val="auto"/>
    <w:pitch w:val="default"/>
    <w:sig w:usb0="A00002EF" w:usb1="4000207B" w:usb2="00000000" w:usb3="00000000" w:csb0="2000019F"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西文正文">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Lucida Grande">
    <w:altName w:val="Segoe Print"/>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6329CD"/>
    <w:multiLevelType w:val="multilevel"/>
    <w:tmpl w:val="416329CD"/>
    <w:lvl w:ilvl="0" w:tentative="0">
      <w:start w:val="1"/>
      <w:numFmt w:val="decimal"/>
      <w:lvlText w:val="%1．"/>
      <w:lvlJc w:val="left"/>
      <w:pPr>
        <w:ind w:left="720" w:hanging="360"/>
      </w:pPr>
      <w:rPr>
        <w:rFonts w:hint="default"/>
      </w:rPr>
    </w:lvl>
    <w:lvl w:ilvl="1" w:tentative="0">
      <w:start w:val="1"/>
      <w:numFmt w:val="lowerLetter"/>
      <w:lvlText w:val="%2)"/>
      <w:lvlJc w:val="left"/>
      <w:pPr>
        <w:ind w:left="1200" w:hanging="420"/>
      </w:pPr>
    </w:lvl>
    <w:lvl w:ilvl="2" w:tentative="0">
      <w:start w:val="1"/>
      <w:numFmt w:val="lowerRoman"/>
      <w:lvlText w:val="%3."/>
      <w:lvlJc w:val="right"/>
      <w:pPr>
        <w:ind w:left="1620" w:hanging="420"/>
      </w:pPr>
    </w:lvl>
    <w:lvl w:ilvl="3" w:tentative="0">
      <w:start w:val="1"/>
      <w:numFmt w:val="decimal"/>
      <w:lvlText w:val="%4."/>
      <w:lvlJc w:val="left"/>
      <w:pPr>
        <w:ind w:left="2040" w:hanging="420"/>
      </w:pPr>
    </w:lvl>
    <w:lvl w:ilvl="4" w:tentative="0">
      <w:start w:val="1"/>
      <w:numFmt w:val="lowerLetter"/>
      <w:lvlText w:val="%5)"/>
      <w:lvlJc w:val="left"/>
      <w:pPr>
        <w:ind w:left="2460" w:hanging="420"/>
      </w:pPr>
    </w:lvl>
    <w:lvl w:ilvl="5" w:tentative="0">
      <w:start w:val="1"/>
      <w:numFmt w:val="lowerRoman"/>
      <w:lvlText w:val="%6."/>
      <w:lvlJc w:val="right"/>
      <w:pPr>
        <w:ind w:left="2880" w:hanging="420"/>
      </w:pPr>
    </w:lvl>
    <w:lvl w:ilvl="6" w:tentative="0">
      <w:start w:val="1"/>
      <w:numFmt w:val="decimal"/>
      <w:lvlText w:val="%7."/>
      <w:lvlJc w:val="left"/>
      <w:pPr>
        <w:ind w:left="3300" w:hanging="420"/>
      </w:pPr>
    </w:lvl>
    <w:lvl w:ilvl="7" w:tentative="0">
      <w:start w:val="1"/>
      <w:numFmt w:val="lowerLetter"/>
      <w:lvlText w:val="%8)"/>
      <w:lvlJc w:val="left"/>
      <w:pPr>
        <w:ind w:left="3720" w:hanging="420"/>
      </w:pPr>
    </w:lvl>
    <w:lvl w:ilvl="8" w:tentative="0">
      <w:start w:val="1"/>
      <w:numFmt w:val="lowerRoman"/>
      <w:lvlText w:val="%9."/>
      <w:lvlJc w:val="right"/>
      <w:pPr>
        <w:ind w:left="41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4DB"/>
    <w:rsid w:val="000034A2"/>
    <w:rsid w:val="000369EB"/>
    <w:rsid w:val="000576BF"/>
    <w:rsid w:val="00091546"/>
    <w:rsid w:val="00092620"/>
    <w:rsid w:val="000B4ACB"/>
    <w:rsid w:val="00124BCC"/>
    <w:rsid w:val="00150A88"/>
    <w:rsid w:val="001B7650"/>
    <w:rsid w:val="001F7FE0"/>
    <w:rsid w:val="00201370"/>
    <w:rsid w:val="00235891"/>
    <w:rsid w:val="00240B3E"/>
    <w:rsid w:val="0032551C"/>
    <w:rsid w:val="003302A9"/>
    <w:rsid w:val="00342AF9"/>
    <w:rsid w:val="00372137"/>
    <w:rsid w:val="00372853"/>
    <w:rsid w:val="00376C68"/>
    <w:rsid w:val="00384465"/>
    <w:rsid w:val="003D274B"/>
    <w:rsid w:val="0040359B"/>
    <w:rsid w:val="00422131"/>
    <w:rsid w:val="00425AA1"/>
    <w:rsid w:val="00452995"/>
    <w:rsid w:val="004A23F1"/>
    <w:rsid w:val="004C5BA9"/>
    <w:rsid w:val="005008C3"/>
    <w:rsid w:val="00565862"/>
    <w:rsid w:val="00577845"/>
    <w:rsid w:val="005A6600"/>
    <w:rsid w:val="0061065C"/>
    <w:rsid w:val="00647C11"/>
    <w:rsid w:val="00664447"/>
    <w:rsid w:val="006A569B"/>
    <w:rsid w:val="006C6E48"/>
    <w:rsid w:val="006E21A7"/>
    <w:rsid w:val="00703ADC"/>
    <w:rsid w:val="0074366A"/>
    <w:rsid w:val="0078716F"/>
    <w:rsid w:val="007D311D"/>
    <w:rsid w:val="007E2FCA"/>
    <w:rsid w:val="00811004"/>
    <w:rsid w:val="00857B73"/>
    <w:rsid w:val="00892BC1"/>
    <w:rsid w:val="008D3415"/>
    <w:rsid w:val="008D5306"/>
    <w:rsid w:val="008E4E6A"/>
    <w:rsid w:val="008F7E30"/>
    <w:rsid w:val="00922560"/>
    <w:rsid w:val="00945412"/>
    <w:rsid w:val="009E3076"/>
    <w:rsid w:val="009E74DB"/>
    <w:rsid w:val="00A57372"/>
    <w:rsid w:val="00A670D0"/>
    <w:rsid w:val="00A8294F"/>
    <w:rsid w:val="00A86FBD"/>
    <w:rsid w:val="00AB58F8"/>
    <w:rsid w:val="00AC5103"/>
    <w:rsid w:val="00B15D77"/>
    <w:rsid w:val="00B37E75"/>
    <w:rsid w:val="00B673DF"/>
    <w:rsid w:val="00B73965"/>
    <w:rsid w:val="00BA1E58"/>
    <w:rsid w:val="00BA7D2E"/>
    <w:rsid w:val="00C1223C"/>
    <w:rsid w:val="00C765A9"/>
    <w:rsid w:val="00C85325"/>
    <w:rsid w:val="00C96199"/>
    <w:rsid w:val="00CC1771"/>
    <w:rsid w:val="00CE6288"/>
    <w:rsid w:val="00D026A8"/>
    <w:rsid w:val="00D07120"/>
    <w:rsid w:val="00D4009A"/>
    <w:rsid w:val="00D856D7"/>
    <w:rsid w:val="00D92F80"/>
    <w:rsid w:val="00DC72DC"/>
    <w:rsid w:val="00DE0B71"/>
    <w:rsid w:val="00E02D4E"/>
    <w:rsid w:val="00E22491"/>
    <w:rsid w:val="00E3429D"/>
    <w:rsid w:val="00E504BE"/>
    <w:rsid w:val="00E90EA0"/>
    <w:rsid w:val="00EA3C21"/>
    <w:rsid w:val="00EA5E50"/>
    <w:rsid w:val="00EC2544"/>
    <w:rsid w:val="00F00CBD"/>
    <w:rsid w:val="00F33299"/>
    <w:rsid w:val="00F82DD8"/>
    <w:rsid w:val="00FA587B"/>
    <w:rsid w:val="00FD2190"/>
    <w:rsid w:val="00FF453B"/>
    <w:rsid w:val="01BB320D"/>
    <w:rsid w:val="01F354D4"/>
    <w:rsid w:val="17F96E31"/>
    <w:rsid w:val="39F40BB7"/>
    <w:rsid w:val="43036AE0"/>
    <w:rsid w:val="4CC50F0A"/>
    <w:rsid w:val="5E9D7491"/>
    <w:rsid w:val="6DF27699"/>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5">
    <w:name w:val="FollowedHyperlink"/>
    <w:basedOn w:val="4"/>
    <w:unhideWhenUsed/>
    <w:qFormat/>
    <w:uiPriority w:val="99"/>
    <w:rPr>
      <w:color w:val="954F72" w:themeColor="followedHyperlink"/>
      <w:u w:val="single"/>
      <w14:textFill>
        <w14:solidFill>
          <w14:schemeClr w14:val="folHlink"/>
        </w14:solidFill>
      </w14:textFill>
    </w:rPr>
  </w:style>
  <w:style w:type="character" w:styleId="6">
    <w:name w:val="Hyperlink"/>
    <w:basedOn w:val="4"/>
    <w:unhideWhenUsed/>
    <w:qFormat/>
    <w:uiPriority w:val="99"/>
    <w:rPr>
      <w:color w:val="0563C1" w:themeColor="hyperlink"/>
      <w:u w:val="single"/>
      <w14:textFill>
        <w14:solidFill>
          <w14:schemeClr w14:val="hlink"/>
        </w14:solidFill>
      </w14:textFill>
    </w:r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customStyle="1" w:styleId="10">
    <w:name w:val="List Paragraph"/>
    <w:basedOn w:val="1"/>
    <w:qFormat/>
    <w:uiPriority w:val="34"/>
    <w:pPr>
      <w:ind w:firstLine="420" w:firstLineChars="200"/>
    </w:pPr>
  </w:style>
  <w:style w:type="character" w:customStyle="1" w:styleId="11">
    <w:name w:val="label"/>
    <w:basedOn w:val="4"/>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116</Words>
  <Characters>663</Characters>
  <Lines>5</Lines>
  <Paragraphs>1</Paragraphs>
  <ScaleCrop>false</ScaleCrop>
  <LinksUpToDate>false</LinksUpToDate>
  <CharactersWithSpaces>778</CharactersWithSpaces>
  <Application>WPS Office_10.1.0.6029_F1E327BC-269C-435d-A152-05C5408002CA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2016-03-17T06:36:00Z</dcterms:created>
  <dc:creator>zjiang</dc:creator>
  <cp:lastModifiedBy>magicalma</cp:lastModifiedBy>
  <dcterms:modified xsi:type="dcterms:W3CDTF">2016-10-25T06:34:13Z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2052-10.1.0.6029</vt:lpwstr>
  </property>
</Properties>
</file>