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20" w:lineRule="atLeast"/>
        <w:textAlignment w:val="baseline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附表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autoSpaceDN w:val="0"/>
        <w:spacing w:line="330" w:lineRule="atLeast"/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  <w:szCs w:val="36"/>
          <w:lang w:val="en-US" w:eastAsia="zh-CN"/>
        </w:rPr>
        <w:t>2018年</w:t>
      </w:r>
      <w:r>
        <w:rPr>
          <w:rFonts w:eastAsia="黑体"/>
          <w:bCs/>
          <w:color w:val="000000"/>
          <w:sz w:val="36"/>
          <w:szCs w:val="36"/>
        </w:rPr>
        <w:t>农机深松整地作业补助项目绩效考评表</w:t>
      </w:r>
    </w:p>
    <w:p>
      <w:pPr>
        <w:autoSpaceDN w:val="0"/>
        <w:jc w:val="left"/>
        <w:textAlignment w:val="center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       </w:t>
      </w:r>
      <w:r>
        <w:rPr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       </w:t>
      </w:r>
      <w:r>
        <w:rPr>
          <w:rFonts w:hAnsi="宋体"/>
          <w:color w:val="000000"/>
          <w:sz w:val="24"/>
        </w:rPr>
        <w:t>县</w:t>
      </w:r>
    </w:p>
    <w:tbl>
      <w:tblPr>
        <w:tblStyle w:val="7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45"/>
        <w:gridCol w:w="1905"/>
        <w:gridCol w:w="750"/>
        <w:gridCol w:w="765"/>
        <w:gridCol w:w="3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 xml:space="preserve">一级    指标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赋分标准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实际打分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评分办法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业务指标（</w:t>
            </w:r>
            <w:r>
              <w:rPr>
                <w:color w:val="000000"/>
                <w:sz w:val="24"/>
                <w:szCs w:val="24"/>
              </w:rPr>
              <w:t>75</w:t>
            </w:r>
            <w:r>
              <w:rPr>
                <w:rFonts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目标设定（</w:t>
            </w: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制订印发《实施方案》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以县政府或政府办文件发布得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rFonts w:hAnsi="宋体"/>
                <w:color w:val="000000"/>
                <w:sz w:val="24"/>
                <w:szCs w:val="24"/>
              </w:rPr>
              <w:t>分，以县农机部门文件发布得</w:t>
            </w: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  <w:r>
              <w:rPr>
                <w:rFonts w:hAnsi="宋体"/>
                <w:color w:val="000000"/>
                <w:sz w:val="24"/>
                <w:szCs w:val="24"/>
              </w:rPr>
              <w:t>分，未印发实施方案不得分。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目标完成（</w:t>
            </w:r>
            <w:r>
              <w:rPr>
                <w:color w:val="000000"/>
                <w:sz w:val="24"/>
                <w:szCs w:val="24"/>
              </w:rPr>
              <w:t>40</w:t>
            </w:r>
            <w:r>
              <w:rPr>
                <w:rFonts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任务完成情况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作业任务完成得满分，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按完成任务比例计分</w:t>
            </w:r>
            <w:r>
              <w:rPr>
                <w:rFonts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作业规范（</w:t>
            </w: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作业质量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符合作业规范得满分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，否则酌情扣分</w:t>
            </w:r>
            <w:r>
              <w:rPr>
                <w:rFonts w:hAnsi="宋体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工作要求（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档案管理、表格填报、动态统计、自查报告、工作总结等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有专人负责，材料齐全、建档规范，上报及时得满分，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否则</w:t>
            </w:r>
            <w:r>
              <w:rPr>
                <w:rFonts w:hAnsi="宋体"/>
                <w:color w:val="000000"/>
                <w:sz w:val="24"/>
                <w:szCs w:val="24"/>
              </w:rPr>
              <w:t>酌情扣分。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财务指标（</w:t>
            </w:r>
            <w:r>
              <w:rPr>
                <w:color w:val="000000"/>
                <w:sz w:val="24"/>
                <w:szCs w:val="24"/>
              </w:rPr>
              <w:t>25</w:t>
            </w:r>
            <w:r>
              <w:rPr>
                <w:rFonts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资金兑付（</w:t>
            </w: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rFonts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资金兑付情况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当年全部兑付到位得满分</w:t>
            </w:r>
            <w:r>
              <w:rPr>
                <w:rFonts w:hint="eastAsia" w:hAnsi="宋体"/>
                <w:color w:val="000000"/>
                <w:sz w:val="24"/>
                <w:szCs w:val="24"/>
              </w:rPr>
              <w:t>，</w:t>
            </w:r>
            <w:r>
              <w:rPr>
                <w:rFonts w:hAnsi="宋体"/>
                <w:color w:val="000000"/>
                <w:sz w:val="24"/>
                <w:szCs w:val="24"/>
              </w:rPr>
              <w:t>次年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hAnsi="宋体"/>
                <w:color w:val="000000"/>
                <w:sz w:val="24"/>
                <w:szCs w:val="24"/>
              </w:rPr>
              <w:t>月底前全部兑付得</w:t>
            </w: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rFonts w:hAnsi="宋体"/>
                <w:color w:val="000000"/>
                <w:sz w:val="24"/>
                <w:szCs w:val="24"/>
              </w:rPr>
              <w:t>分，次年</w:t>
            </w:r>
            <w:r>
              <w:rPr>
                <w:color w:val="000000"/>
                <w:sz w:val="24"/>
                <w:szCs w:val="24"/>
              </w:rPr>
              <w:t>6</w:t>
            </w:r>
            <w:r>
              <w:rPr>
                <w:rFonts w:hAnsi="宋体"/>
                <w:color w:val="000000"/>
                <w:sz w:val="24"/>
                <w:szCs w:val="24"/>
              </w:rPr>
              <w:t>月底前全部兑付得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Ansi="宋体"/>
                <w:color w:val="000000"/>
                <w:sz w:val="24"/>
                <w:szCs w:val="24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财务管理（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Ansi="宋体"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财务管理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资金兑付手续完善得</w:t>
            </w: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rFonts w:hAnsi="宋体"/>
                <w:color w:val="000000"/>
                <w:sz w:val="24"/>
                <w:szCs w:val="24"/>
              </w:rPr>
              <w:t>分，否则不得分。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/>
                <w:color w:val="000000"/>
                <w:sz w:val="24"/>
                <w:szCs w:val="24"/>
              </w:rPr>
              <w:t>合计分数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4006"/>
          <w:tab w:val="left" w:pos="4756"/>
        </w:tabs>
        <w:autoSpaceDN w:val="0"/>
        <w:spacing w:line="360" w:lineRule="auto"/>
        <w:jc w:val="left"/>
        <w:textAlignment w:val="center"/>
        <w:rPr>
          <w:color w:val="000000"/>
          <w:sz w:val="10"/>
          <w:szCs w:val="10"/>
        </w:rPr>
      </w:pPr>
      <w:r>
        <w:rPr>
          <w:color w:val="000000"/>
          <w:sz w:val="24"/>
          <w:szCs w:val="24"/>
        </w:rPr>
        <w:t xml:space="preserve">   </w:t>
      </w:r>
    </w:p>
    <w:p>
      <w:pPr>
        <w:tabs>
          <w:tab w:val="left" w:pos="4006"/>
          <w:tab w:val="left" w:pos="4756"/>
        </w:tabs>
        <w:autoSpaceDN w:val="0"/>
        <w:spacing w:line="360" w:lineRule="auto"/>
        <w:ind w:firstLine="360" w:firstLineChars="150"/>
        <w:jc w:val="left"/>
        <w:textAlignment w:val="center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  <w:lang w:eastAsia="zh-CN"/>
        </w:rPr>
        <w:t>检查</w:t>
      </w:r>
      <w:r>
        <w:rPr>
          <w:rFonts w:hAnsi="宋体"/>
          <w:color w:val="000000"/>
          <w:sz w:val="24"/>
          <w:szCs w:val="24"/>
        </w:rPr>
        <w:t>组组长签字：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</w:t>
      </w:r>
      <w:r>
        <w:rPr>
          <w:rFonts w:hAnsi="宋体"/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 xml:space="preserve">   </w:t>
      </w:r>
      <w:r>
        <w:rPr>
          <w:rFonts w:hAnsi="宋体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 xml:space="preserve">   </w:t>
      </w:r>
      <w:r>
        <w:rPr>
          <w:rFonts w:hAnsi="宋体"/>
          <w:color w:val="000000"/>
          <w:sz w:val="24"/>
          <w:szCs w:val="24"/>
        </w:rPr>
        <w:t>日</w:t>
      </w:r>
    </w:p>
    <w:p>
      <w:pPr>
        <w:tabs>
          <w:tab w:val="left" w:pos="4006"/>
          <w:tab w:val="left" w:pos="4756"/>
        </w:tabs>
        <w:autoSpaceDN w:val="0"/>
        <w:spacing w:line="360" w:lineRule="auto"/>
        <w:ind w:firstLine="360" w:firstLineChars="150"/>
        <w:jc w:val="left"/>
        <w:textAlignment w:val="center"/>
        <w:rPr>
          <w:rFonts w:hint="eastAsia" w:hAnsi="宋体" w:eastAsia="宋体"/>
          <w:color w:val="000000"/>
          <w:sz w:val="24"/>
          <w:szCs w:val="24"/>
          <w:lang w:eastAsia="zh-CN"/>
        </w:rPr>
      </w:pPr>
      <w:r>
        <w:rPr>
          <w:rFonts w:hint="eastAsia" w:hAnsi="宋体"/>
          <w:color w:val="000000"/>
          <w:sz w:val="24"/>
          <w:szCs w:val="24"/>
          <w:lang w:eastAsia="zh-CN"/>
        </w:rPr>
        <w:t>检查单位（盖章）</w:t>
      </w:r>
    </w:p>
    <w:p/>
    <w:p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注：运城、临汾、晋城三市对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  <w:lang w:val="en-US" w:eastAsia="zh-CN"/>
        </w:rPr>
        <w:t>免少耕播种作业补助试点项目县进行绩效考评时将此表名称更改为“2018年免少耕播种作业补助试点项目绩效考评表”。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361" w:bottom="144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- 6 -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971BA"/>
    <w:rsid w:val="23E71A79"/>
    <w:rsid w:val="2DC971BA"/>
    <w:rsid w:val="57593089"/>
    <w:rsid w:val="63551C1C"/>
    <w:rsid w:val="64397BF6"/>
    <w:rsid w:val="6E1D09A8"/>
    <w:rsid w:val="7B440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1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2017-12-07T02:36:00Z</dcterms:created>
  <dc:creator>lenovo</dc:creator>
  <cp:lastModifiedBy>lenovo</cp:lastModifiedBy>
  <dcterms:modified xsi:type="dcterms:W3CDTF">2018-11-19T02:51:12Z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